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43B87E3E"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w:t>
      </w:r>
      <w:r w:rsidR="00B62C25">
        <w:rPr>
          <w:rFonts w:cs="Courier New"/>
          <w:sz w:val="24"/>
          <w:szCs w:val="24"/>
          <w:lang w:val="de-DE"/>
        </w:rPr>
        <w:t>1</w:t>
      </w:r>
      <w:r w:rsidRPr="00DB3907">
        <w:rPr>
          <w:rFonts w:cs="Courier New"/>
          <w:sz w:val="24"/>
          <w:szCs w:val="24"/>
          <w:lang w:val="de-DE"/>
        </w:rPr>
        <w:tab/>
      </w:r>
      <w:r w:rsidR="00B62C25">
        <w:rPr>
          <w:rFonts w:cs="Courier New"/>
          <w:sz w:val="24"/>
          <w:szCs w:val="24"/>
          <w:lang w:val="de-DE"/>
        </w:rPr>
        <w:t>R4-16</w:t>
      </w:r>
      <w:r w:rsidR="00F10AC6">
        <w:rPr>
          <w:rFonts w:cs="Courier New"/>
          <w:sz w:val="24"/>
          <w:szCs w:val="24"/>
          <w:lang w:val="de-DE"/>
        </w:rPr>
        <w:t>10161</w:t>
      </w:r>
    </w:p>
    <w:p w14:paraId="1D975CAD" w14:textId="20C45042" w:rsidR="00A90FF2" w:rsidRPr="00DB3907" w:rsidRDefault="00B62C25" w:rsidP="00A90FF2">
      <w:pPr>
        <w:pStyle w:val="Header"/>
        <w:tabs>
          <w:tab w:val="left" w:pos="6521"/>
        </w:tabs>
        <w:rPr>
          <w:rFonts w:cs="Arial"/>
          <w:sz w:val="24"/>
          <w:szCs w:val="24"/>
        </w:rPr>
      </w:pPr>
      <w:r>
        <w:rPr>
          <w:rFonts w:cs="Arial"/>
          <w:sz w:val="24"/>
          <w:szCs w:val="24"/>
        </w:rPr>
        <w:t>November 14</w:t>
      </w:r>
      <w:r w:rsidR="00A90FF2">
        <w:rPr>
          <w:rFonts w:cs="Arial"/>
          <w:sz w:val="24"/>
          <w:szCs w:val="24"/>
          <w:vertAlign w:val="superscript"/>
        </w:rPr>
        <w:t>th</w:t>
      </w:r>
      <w:r w:rsidR="00A90FF2">
        <w:rPr>
          <w:rFonts w:cs="Arial"/>
          <w:sz w:val="24"/>
          <w:szCs w:val="24"/>
        </w:rPr>
        <w:t xml:space="preserve"> ‒ 1</w:t>
      </w:r>
      <w:r>
        <w:rPr>
          <w:rFonts w:cs="Arial"/>
          <w:sz w:val="24"/>
          <w:szCs w:val="24"/>
        </w:rPr>
        <w:t>8</w:t>
      </w:r>
      <w:r w:rsidR="00A90FF2" w:rsidRPr="00BB0848">
        <w:rPr>
          <w:rFonts w:cs="Arial"/>
          <w:sz w:val="24"/>
          <w:szCs w:val="24"/>
          <w:vertAlign w:val="superscript"/>
        </w:rPr>
        <w:t>th</w:t>
      </w:r>
      <w:r w:rsidR="00A90FF2">
        <w:rPr>
          <w:rFonts w:cs="Arial"/>
          <w:sz w:val="24"/>
          <w:szCs w:val="24"/>
        </w:rPr>
        <w:t>, 2016</w:t>
      </w:r>
    </w:p>
    <w:p w14:paraId="52CB10BE" w14:textId="7D172012" w:rsidR="00A90FF2" w:rsidRPr="00DB3907" w:rsidRDefault="00B62C25" w:rsidP="00A90FF2">
      <w:pPr>
        <w:pStyle w:val="Header"/>
        <w:rPr>
          <w:rFonts w:cs="Arial"/>
          <w:sz w:val="24"/>
          <w:szCs w:val="24"/>
        </w:rPr>
      </w:pPr>
      <w:r w:rsidRPr="00B62C25">
        <w:rPr>
          <w:rFonts w:cs="Arial"/>
          <w:sz w:val="24"/>
          <w:szCs w:val="24"/>
        </w:rPr>
        <w:t>Reno, Nevada, USA</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1DAF6B59"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w:t>
      </w:r>
      <w:r w:rsidR="00F10AC6">
        <w:rPr>
          <w:rFonts w:ascii="Arial" w:hAnsi="Arial"/>
          <w:sz w:val="24"/>
          <w:lang w:val="en-US"/>
        </w:rPr>
        <w:t>1</w:t>
      </w:r>
      <w:r w:rsidR="00D60466">
        <w:rPr>
          <w:rFonts w:ascii="Arial" w:hAnsi="Arial"/>
          <w:sz w:val="24"/>
          <w:lang w:val="en-US"/>
        </w:rPr>
        <w:t>.3.1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04AF0094"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coexistence study: </w:t>
      </w:r>
      <w:r w:rsidR="00B62C25" w:rsidRPr="00B62C25">
        <w:rPr>
          <w:rFonts w:ascii="Arial" w:hAnsi="Arial"/>
          <w:sz w:val="24"/>
          <w:lang w:val="en-US"/>
        </w:rPr>
        <w:t xml:space="preserve">urban macro deployment at 30GHz </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5A06C219" w:rsidR="00644DBE" w:rsidRDefault="00895ACA" w:rsidP="0020451B">
      <w:pPr>
        <w:jc w:val="both"/>
      </w:pPr>
      <w:r>
        <w:t>In this contribution we present simulation results for the NR adjacent channel coexistence study</w:t>
      </w:r>
      <w:r w:rsidR="005C074B">
        <w:t>.</w:t>
      </w:r>
      <w:r>
        <w:t xml:space="preserve"> The paper addresses </w:t>
      </w:r>
      <w:r w:rsidR="00802800">
        <w:t>urban macro</w:t>
      </w:r>
      <w:r>
        <w:t xml:space="preserve"> deployment at 30GHz. Both Up Link (UL) and Down Link (DL) cases are analysed. </w:t>
      </w:r>
      <w:r w:rsidR="00ED2954">
        <w:t xml:space="preserve">The simulation assumptions adopted in this study are the ones agreed in RAN4 #80bis </w:t>
      </w:r>
      <w:r w:rsidR="00ED2954">
        <w:fldChar w:fldCharType="begin"/>
      </w:r>
      <w:r w:rsidR="00ED2954">
        <w:instrText xml:space="preserve"> REF _Ref465947019 \r \h </w:instrText>
      </w:r>
      <w:r w:rsidR="00ED2954">
        <w:fldChar w:fldCharType="separate"/>
      </w:r>
      <w:r w:rsidR="006A5CC9">
        <w:t>[1</w:t>
      </w:r>
      <w:proofErr w:type="gramStart"/>
      <w:r w:rsidR="006A5CC9">
        <w:t>]</w:t>
      </w:r>
      <w:proofErr w:type="gramEnd"/>
      <w:r w:rsidR="00ED2954">
        <w:fldChar w:fldCharType="end"/>
      </w:r>
      <w:r w:rsidR="00ED2954">
        <w:fldChar w:fldCharType="begin"/>
      </w:r>
      <w:r w:rsidR="00ED2954">
        <w:instrText xml:space="preserve"> REF _Ref465947021 \r \h </w:instrText>
      </w:r>
      <w:r w:rsidR="00ED2954">
        <w:fldChar w:fldCharType="separate"/>
      </w:r>
      <w:r w:rsidR="006A5CC9">
        <w:t>[2]</w:t>
      </w:r>
      <w:r w:rsidR="00ED2954">
        <w:fldChar w:fldCharType="end"/>
      </w:r>
      <w:r w:rsidR="00ED2954">
        <w:fldChar w:fldCharType="begin"/>
      </w:r>
      <w:r w:rsidR="00ED2954">
        <w:instrText xml:space="preserve"> REF _Ref465947023 \r \h </w:instrText>
      </w:r>
      <w:r w:rsidR="00ED2954">
        <w:fldChar w:fldCharType="separate"/>
      </w:r>
      <w:r w:rsidR="006A5CC9">
        <w:t>[3]</w:t>
      </w:r>
      <w:r w:rsidR="00ED2954">
        <w:fldChar w:fldCharType="end"/>
      </w:r>
      <w:r w:rsidR="00ED2954">
        <w:t>.</w:t>
      </w:r>
      <w:r>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3FD26002" w14:textId="4E8E7D6B" w:rsidR="00ED2954" w:rsidRDefault="007B0661" w:rsidP="00ED2954">
      <w:pPr>
        <w:jc w:val="both"/>
        <w:rPr>
          <w:lang w:val="en-US"/>
        </w:rPr>
      </w:pPr>
      <w:r>
        <w:rPr>
          <w:lang w:val="en-US"/>
        </w:rPr>
        <w:t>The</w:t>
      </w:r>
      <w:r w:rsidR="00ED2954">
        <w:rPr>
          <w:lang w:val="en-US"/>
        </w:rPr>
        <w:t xml:space="preserve"> simulation results presented in this paper refer to the </w:t>
      </w:r>
      <w:r w:rsidR="00802800">
        <w:rPr>
          <w:lang w:val="en-US"/>
        </w:rPr>
        <w:t>urban macro</w:t>
      </w:r>
      <w:r w:rsidR="00ED2954">
        <w:rPr>
          <w:lang w:val="en-US"/>
        </w:rPr>
        <w:t xml:space="preserve"> layout with a carrier frequency of 30GHz. This document is a follow up of our previous contributions in RAN4 #80bis </w:t>
      </w:r>
      <w:r w:rsidR="00ED2954">
        <w:rPr>
          <w:lang w:val="en-US"/>
        </w:rPr>
        <w:fldChar w:fldCharType="begin"/>
      </w:r>
      <w:r w:rsidR="00ED2954">
        <w:rPr>
          <w:lang w:val="en-US"/>
        </w:rPr>
        <w:instrText xml:space="preserve"> REF _Ref465947427 \r \h </w:instrText>
      </w:r>
      <w:r w:rsidR="00ED2954">
        <w:rPr>
          <w:lang w:val="en-US"/>
        </w:rPr>
      </w:r>
      <w:r w:rsidR="00ED2954">
        <w:rPr>
          <w:lang w:val="en-US"/>
        </w:rPr>
        <w:fldChar w:fldCharType="separate"/>
      </w:r>
      <w:r w:rsidR="006A5CC9">
        <w:rPr>
          <w:lang w:val="en-US"/>
        </w:rPr>
        <w:t>[4</w:t>
      </w:r>
      <w:proofErr w:type="gramStart"/>
      <w:r w:rsidR="006A5CC9">
        <w:rPr>
          <w:lang w:val="en-US"/>
        </w:rPr>
        <w:t>]</w:t>
      </w:r>
      <w:proofErr w:type="gramEnd"/>
      <w:r w:rsidR="00ED2954">
        <w:rPr>
          <w:lang w:val="en-US"/>
        </w:rPr>
        <w:fldChar w:fldCharType="end"/>
      </w:r>
      <w:r w:rsidR="00ED2954">
        <w:rPr>
          <w:lang w:val="en-US"/>
        </w:rPr>
        <w:fldChar w:fldCharType="begin"/>
      </w:r>
      <w:r w:rsidR="00ED2954">
        <w:rPr>
          <w:lang w:val="en-US"/>
        </w:rPr>
        <w:instrText xml:space="preserve"> REF _Ref465947429 \r \h </w:instrText>
      </w:r>
      <w:r w:rsidR="00ED2954">
        <w:rPr>
          <w:lang w:val="en-US"/>
        </w:rPr>
      </w:r>
      <w:r w:rsidR="00ED2954">
        <w:rPr>
          <w:lang w:val="en-US"/>
        </w:rPr>
        <w:fldChar w:fldCharType="separate"/>
      </w:r>
      <w:r w:rsidR="006A5CC9">
        <w:rPr>
          <w:lang w:val="en-US"/>
        </w:rPr>
        <w:t>[5]</w:t>
      </w:r>
      <w:r w:rsidR="00ED2954">
        <w:rPr>
          <w:lang w:val="en-US"/>
        </w:rPr>
        <w:fldChar w:fldCharType="end"/>
      </w:r>
      <w:r w:rsidR="00ED2954">
        <w:rPr>
          <w:lang w:val="en-US"/>
        </w:rPr>
        <w:t xml:space="preserve">. Compared to our previous results we consider the updated simulation assumption </w:t>
      </w:r>
      <w:r w:rsidR="00ED2954">
        <w:rPr>
          <w:lang w:val="en-US"/>
        </w:rPr>
        <w:fldChar w:fldCharType="begin"/>
      </w:r>
      <w:r w:rsidR="00ED2954">
        <w:rPr>
          <w:lang w:val="en-US"/>
        </w:rPr>
        <w:instrText xml:space="preserve"> REF _Ref465947019 \r \h </w:instrText>
      </w:r>
      <w:r w:rsidR="00ED2954">
        <w:rPr>
          <w:lang w:val="en-US"/>
        </w:rPr>
      </w:r>
      <w:r w:rsidR="00ED2954">
        <w:rPr>
          <w:lang w:val="en-US"/>
        </w:rPr>
        <w:fldChar w:fldCharType="separate"/>
      </w:r>
      <w:r w:rsidR="006A5CC9">
        <w:rPr>
          <w:lang w:val="en-US"/>
        </w:rPr>
        <w:t>[1]</w:t>
      </w:r>
      <w:r w:rsidR="00ED2954">
        <w:rPr>
          <w:lang w:val="en-US"/>
        </w:rPr>
        <w:fldChar w:fldCharType="end"/>
      </w:r>
      <w:r w:rsidR="00ED2954">
        <w:rPr>
          <w:lang w:val="en-US"/>
        </w:rPr>
        <w:t xml:space="preserve">. </w:t>
      </w:r>
    </w:p>
    <w:p w14:paraId="40B934DB" w14:textId="34CAD699" w:rsidR="00ED2954" w:rsidRDefault="00ED2954" w:rsidP="00ED2954">
      <w:pPr>
        <w:jc w:val="both"/>
        <w:rPr>
          <w:lang w:val="en-US"/>
        </w:rPr>
      </w:pPr>
      <w:r>
        <w:rPr>
          <w:lang w:val="en-US"/>
        </w:rPr>
        <w:t xml:space="preserve">The </w:t>
      </w:r>
      <w:r w:rsidR="00802800">
        <w:rPr>
          <w:lang w:val="en-US"/>
        </w:rPr>
        <w:t>urban macro</w:t>
      </w:r>
      <w:r>
        <w:rPr>
          <w:lang w:val="en-US"/>
        </w:rPr>
        <w:t xml:space="preserve"> layout </w:t>
      </w:r>
      <w:r w:rsidR="00531558">
        <w:rPr>
          <w:lang w:val="en-US"/>
        </w:rPr>
        <w:t xml:space="preserve">is the classical 3-sectors hexagonal cell layout in which the cell size is determined by the inter side distance (ISD). The default ISD is 500m, for the UL case a </w:t>
      </w:r>
      <w:r w:rsidR="006A5CC9">
        <w:rPr>
          <w:lang w:val="en-US"/>
        </w:rPr>
        <w:t>smaller</w:t>
      </w:r>
      <w:r w:rsidR="00531558">
        <w:rPr>
          <w:lang w:val="en-US"/>
        </w:rPr>
        <w:t xml:space="preserve"> ISD (=300m) is also considered.</w:t>
      </w:r>
    </w:p>
    <w:p w14:paraId="3C5A8742" w14:textId="0FC2C3C2" w:rsidR="00531558" w:rsidRDefault="00531558" w:rsidP="00ED2954">
      <w:pPr>
        <w:jc w:val="both"/>
        <w:rPr>
          <w:lang w:val="en-US"/>
        </w:rPr>
      </w:pPr>
      <w:r>
        <w:rPr>
          <w:lang w:val="en-US"/>
        </w:rPr>
        <w:t>The list of simulation assumptions is report</w:t>
      </w:r>
      <w:r w:rsidR="006A5CC9">
        <w:rPr>
          <w:lang w:val="en-US"/>
        </w:rPr>
        <w:t>ed</w:t>
      </w:r>
      <w:r>
        <w:rPr>
          <w:lang w:val="en-US"/>
        </w:rPr>
        <w:t xml:space="preserve"> in </w:t>
      </w:r>
      <w:r w:rsidR="006A5CC9">
        <w:rPr>
          <w:lang w:val="en-US"/>
        </w:rPr>
        <w:fldChar w:fldCharType="begin"/>
      </w:r>
      <w:r w:rsidR="006A5CC9">
        <w:rPr>
          <w:lang w:val="en-US"/>
        </w:rPr>
        <w:instrText xml:space="preserve"> REF _Ref465952819 \h </w:instrText>
      </w:r>
      <w:r w:rsidR="006A5CC9">
        <w:rPr>
          <w:lang w:val="en-US"/>
        </w:rPr>
      </w:r>
      <w:r w:rsidR="006A5CC9">
        <w:rPr>
          <w:lang w:val="en-US"/>
        </w:rPr>
        <w:fldChar w:fldCharType="separate"/>
      </w:r>
      <w:r w:rsidR="006A5CC9">
        <w:t xml:space="preserve">Table </w:t>
      </w:r>
      <w:r w:rsidR="006A5CC9">
        <w:rPr>
          <w:noProof/>
        </w:rPr>
        <w:t>1</w:t>
      </w:r>
      <w:r w:rsidR="006A5CC9">
        <w:rPr>
          <w:lang w:val="en-US"/>
        </w:rPr>
        <w:fldChar w:fldCharType="end"/>
      </w:r>
      <w:r w:rsidR="006A5CC9">
        <w:rPr>
          <w:lang w:val="en-US"/>
        </w:rPr>
        <w:t>.</w:t>
      </w:r>
    </w:p>
    <w:p w14:paraId="435C3B16" w14:textId="22A46065" w:rsidR="00531558" w:rsidRDefault="00531558" w:rsidP="00531558">
      <w:pPr>
        <w:pStyle w:val="Caption"/>
        <w:keepNext/>
        <w:jc w:val="center"/>
      </w:pPr>
      <w:bookmarkStart w:id="1" w:name="_Ref465952819"/>
      <w:r>
        <w:t xml:space="preserve">Table </w:t>
      </w:r>
      <w:r>
        <w:fldChar w:fldCharType="begin"/>
      </w:r>
      <w:r>
        <w:instrText xml:space="preserve"> SEQ Table \* ARABIC </w:instrText>
      </w:r>
      <w:r>
        <w:fldChar w:fldCharType="separate"/>
      </w:r>
      <w:r w:rsidR="006A5CC9">
        <w:rPr>
          <w:noProof/>
        </w:rPr>
        <w:t>1</w:t>
      </w:r>
      <w:r>
        <w:fldChar w:fldCharType="end"/>
      </w:r>
      <w:bookmarkEnd w:id="1"/>
      <w:r>
        <w:t xml:space="preserve">. List of simulation assumptions for </w:t>
      </w:r>
      <w:r w:rsidR="00802800">
        <w:t>urban macro</w:t>
      </w:r>
      <w:r>
        <w:t xml:space="preserve"> scenario </w:t>
      </w:r>
      <w:r>
        <w:rPr>
          <w:lang w:val="en-US"/>
        </w:rPr>
        <w:fldChar w:fldCharType="begin"/>
      </w:r>
      <w:r>
        <w:rPr>
          <w:lang w:val="en-US"/>
        </w:rPr>
        <w:instrText xml:space="preserve"> REF _Ref465947019 \r \h </w:instrText>
      </w:r>
      <w:r>
        <w:rPr>
          <w:lang w:val="en-US"/>
        </w:rPr>
      </w:r>
      <w:r>
        <w:rPr>
          <w:lang w:val="en-US"/>
        </w:rPr>
        <w:fldChar w:fldCharType="separate"/>
      </w:r>
      <w:r w:rsidR="006A5CC9">
        <w:rPr>
          <w:lang w:val="en-US"/>
        </w:rPr>
        <w:t>[1]</w:t>
      </w:r>
      <w:r>
        <w:rPr>
          <w:lang w:val="en-US"/>
        </w:rPr>
        <w:fldChar w:fldCharType="end"/>
      </w:r>
      <w:r>
        <w:t>.</w:t>
      </w:r>
    </w:p>
    <w:tbl>
      <w:tblPr>
        <w:tblW w:w="9520" w:type="dxa"/>
        <w:jc w:val="center"/>
        <w:tblCellMar>
          <w:left w:w="0" w:type="dxa"/>
          <w:right w:w="0" w:type="dxa"/>
        </w:tblCellMar>
        <w:tblLook w:val="01E0" w:firstRow="1" w:lastRow="1" w:firstColumn="1" w:lastColumn="1" w:noHBand="0" w:noVBand="0"/>
      </w:tblPr>
      <w:tblGrid>
        <w:gridCol w:w="1600"/>
        <w:gridCol w:w="2680"/>
        <w:gridCol w:w="2680"/>
        <w:gridCol w:w="2560"/>
      </w:tblGrid>
      <w:tr w:rsidR="00531558" w:rsidRPr="00BD1CC5" w14:paraId="011A4970" w14:textId="77777777" w:rsidTr="00531558">
        <w:trPr>
          <w:jc w:val="cente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6AF2A5"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EB98D5"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52E4A4"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b/>
                <w:bCs/>
                <w:kern w:val="24"/>
                <w:lang w:eastAsia="ja-JP"/>
              </w:rPr>
              <w:t>Remark</w:t>
            </w:r>
          </w:p>
        </w:tc>
      </w:tr>
      <w:tr w:rsidR="00531558" w:rsidRPr="00BD1CC5" w14:paraId="48E794C0" w14:textId="77777777" w:rsidTr="00531558">
        <w:trPr>
          <w:jc w:val="cente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8009B4"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012B31"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2ABDA"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531558" w:rsidRPr="00BD1CC5" w14:paraId="7C2C864F" w14:textId="77777777" w:rsidTr="00531558">
        <w:trPr>
          <w:jc w:val="cente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25952"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699B3F" w14:textId="77777777" w:rsidR="00531558" w:rsidRPr="00531558" w:rsidRDefault="00531558" w:rsidP="00C5158A">
            <w:pPr>
              <w:spacing w:after="0"/>
              <w:jc w:val="center"/>
              <w:rPr>
                <w:rFonts w:ascii="Arial" w:eastAsia="MS Mincho" w:hAnsi="Arial"/>
                <w:kern w:val="24"/>
                <w:lang w:eastAsia="ja-JP"/>
              </w:rPr>
            </w:pPr>
            <w:r w:rsidRPr="00531558">
              <w:rPr>
                <w:rFonts w:ascii="Arial" w:eastAsia="MS Mincho" w:hAnsi="Arial" w:hint="eastAsia"/>
                <w:kern w:val="24"/>
                <w:lang w:eastAsia="ja-JP"/>
              </w:rPr>
              <w:t>Case 1: 500m</w:t>
            </w:r>
          </w:p>
          <w:p w14:paraId="39758E7D" w14:textId="77777777" w:rsidR="00531558" w:rsidRPr="00531558" w:rsidRDefault="00531558" w:rsidP="00C5158A">
            <w:pPr>
              <w:spacing w:after="0"/>
              <w:jc w:val="center"/>
              <w:rPr>
                <w:rFonts w:ascii="Arial" w:eastAsia="MS Mincho" w:hAnsi="Arial" w:cs="Arial"/>
                <w:lang w:val="en-US" w:eastAsia="ja-JP"/>
              </w:rPr>
            </w:pPr>
            <w:r w:rsidRPr="00531558">
              <w:rPr>
                <w:rFonts w:ascii="Arial" w:eastAsia="MS Mincho" w:hAnsi="Arial" w:hint="eastAsia"/>
                <w:kern w:val="24"/>
                <w:lang w:eastAsia="ja-JP"/>
              </w:rPr>
              <w:t>Case 2: 300m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819A3" w14:textId="77777777" w:rsidR="00531558" w:rsidRPr="00531558" w:rsidRDefault="00531558" w:rsidP="00C5158A">
            <w:pPr>
              <w:spacing w:after="0"/>
              <w:jc w:val="center"/>
              <w:rPr>
                <w:rFonts w:ascii="Arial" w:eastAsia="MS PGothic" w:hAnsi="Arial" w:cs="Arial"/>
                <w:lang w:val="en-US" w:eastAsia="ja-JP"/>
              </w:rPr>
            </w:pPr>
            <w:r w:rsidRPr="00531558">
              <w:rPr>
                <w:rFonts w:ascii="Arial" w:eastAsia="MS PGothic" w:hAnsi="Arial" w:cs="Arial" w:hint="eastAsia"/>
                <w:lang w:val="en-US" w:eastAsia="ja-JP"/>
              </w:rPr>
              <w:t>Note 1, 2</w:t>
            </w:r>
          </w:p>
        </w:tc>
      </w:tr>
      <w:tr w:rsidR="00531558" w:rsidRPr="00BD1CC5" w14:paraId="3E424E7C" w14:textId="77777777" w:rsidTr="00531558">
        <w:trPr>
          <w:jc w:val="cente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98DE4"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55424" w14:textId="77777777" w:rsidR="00531558" w:rsidRPr="00531558" w:rsidRDefault="00531558" w:rsidP="00C5158A">
            <w:pPr>
              <w:spacing w:after="0"/>
              <w:jc w:val="center"/>
              <w:rPr>
                <w:rFonts w:ascii="Arial" w:eastAsia="MS PGothic" w:hAnsi="Arial" w:cs="Arial"/>
                <w:lang w:val="en-US" w:eastAsia="ja-JP"/>
              </w:rPr>
            </w:pPr>
            <w:r w:rsidRPr="00531558">
              <w:rPr>
                <w:rFonts w:ascii="Arial" w:eastAsia="SimSun" w:hAnsi="Arial"/>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E9F3FF" w14:textId="77777777" w:rsidR="00531558" w:rsidRPr="00531558" w:rsidRDefault="00531558" w:rsidP="00C5158A">
            <w:pPr>
              <w:spacing w:after="0"/>
              <w:jc w:val="center"/>
              <w:rPr>
                <w:rFonts w:ascii="Arial" w:eastAsia="MS PGothic" w:hAnsi="Arial" w:cs="Arial"/>
                <w:lang w:val="en-US" w:eastAsia="ja-JP"/>
              </w:rPr>
            </w:pPr>
            <w:r w:rsidRPr="00531558">
              <w:rPr>
                <w:rFonts w:ascii="Arial" w:eastAsia="SimSun" w:hAnsi="Arial"/>
                <w:kern w:val="24"/>
                <w:lang w:eastAsia="ja-JP"/>
              </w:rPr>
              <w:t> </w:t>
            </w:r>
          </w:p>
        </w:tc>
      </w:tr>
      <w:tr w:rsidR="00531558" w:rsidRPr="00BD1CC5" w14:paraId="38012C2E" w14:textId="77777777" w:rsidTr="00531558">
        <w:trPr>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9C484"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84AAC9"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98A8A7" w14:textId="77777777" w:rsidR="00531558" w:rsidRPr="00531558" w:rsidRDefault="00531558" w:rsidP="00C5158A">
            <w:pPr>
              <w:spacing w:after="0"/>
              <w:jc w:val="center"/>
              <w:rPr>
                <w:rFonts w:ascii="Arial" w:eastAsia="MS PGothic" w:hAnsi="Arial" w:cs="Arial"/>
                <w:lang w:val="en-US" w:eastAsia="ja-JP"/>
              </w:rPr>
            </w:pPr>
            <w:r w:rsidRPr="00531558">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8ADB06" w14:textId="77777777" w:rsidR="00531558" w:rsidRPr="00531558" w:rsidRDefault="00531558" w:rsidP="00C5158A">
            <w:pPr>
              <w:spacing w:after="0"/>
              <w:jc w:val="center"/>
              <w:rPr>
                <w:rFonts w:ascii="Arial" w:eastAsia="MS PGothic" w:hAnsi="Arial" w:cs="Arial"/>
                <w:lang w:val="en-US" w:eastAsia="ja-JP"/>
              </w:rPr>
            </w:pPr>
            <w:r w:rsidRPr="00531558">
              <w:rPr>
                <w:rFonts w:ascii="Arial" w:eastAsia="SimSun" w:hAnsi="Arial"/>
                <w:kern w:val="24"/>
                <w:lang w:eastAsia="ja-JP"/>
              </w:rPr>
              <w:t> </w:t>
            </w:r>
          </w:p>
        </w:tc>
      </w:tr>
      <w:tr w:rsidR="00531558" w:rsidRPr="00BD1CC5" w14:paraId="2D0FC7EA" w14:textId="77777777" w:rsidTr="0053155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08A0A1" w14:textId="77777777" w:rsidR="00531558" w:rsidRPr="00BD1CC5" w:rsidRDefault="00531558"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6F1A5"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10069" w14:textId="77777777" w:rsidR="00531558" w:rsidRPr="00531558" w:rsidRDefault="00531558" w:rsidP="00C5158A">
            <w:pPr>
              <w:spacing w:after="0"/>
              <w:jc w:val="center"/>
              <w:rPr>
                <w:rFonts w:ascii="Arial" w:eastAsia="MS Mincho" w:hAnsi="Arial"/>
                <w:kern w:val="24"/>
                <w:lang w:eastAsia="ja-JP"/>
              </w:rPr>
            </w:pPr>
            <w:r w:rsidRPr="00531558">
              <w:rPr>
                <w:rFonts w:ascii="Arial" w:eastAsia="MS Mincho" w:hAnsi="Arial" w:hint="eastAsia"/>
                <w:kern w:val="24"/>
                <w:lang w:eastAsia="ja-JP"/>
              </w:rPr>
              <w:t>Case 1: 80%</w:t>
            </w:r>
          </w:p>
          <w:p w14:paraId="3129A233" w14:textId="77777777" w:rsidR="00531558" w:rsidRPr="00531558" w:rsidRDefault="00531558" w:rsidP="00C5158A">
            <w:pPr>
              <w:spacing w:after="0"/>
              <w:jc w:val="center"/>
              <w:rPr>
                <w:rFonts w:ascii="Arial" w:eastAsia="MS Mincho" w:hAnsi="Arial" w:cs="Arial"/>
                <w:lang w:val="en-US" w:eastAsia="ja-JP"/>
              </w:rPr>
            </w:pPr>
            <w:r w:rsidRPr="00531558">
              <w:rPr>
                <w:rFonts w:ascii="Arial" w:eastAsia="MS Mincho" w:hAnsi="Arial" w:hint="eastAsia"/>
                <w:kern w:val="24"/>
                <w:lang w:eastAsia="ja-JP"/>
              </w:rPr>
              <w:t>Case 2: 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404124" w14:textId="77777777" w:rsidR="00531558" w:rsidRPr="00531558" w:rsidRDefault="00531558" w:rsidP="00C5158A">
            <w:pPr>
              <w:spacing w:after="0"/>
              <w:jc w:val="center"/>
              <w:rPr>
                <w:rFonts w:ascii="Arial" w:eastAsia="MS Mincho" w:hAnsi="Arial" w:cs="Arial"/>
                <w:lang w:val="en-US" w:eastAsia="ja-JP"/>
              </w:rPr>
            </w:pPr>
            <w:r w:rsidRPr="00531558">
              <w:rPr>
                <w:rFonts w:ascii="Arial" w:eastAsia="MS Mincho" w:hAnsi="Arial" w:hint="eastAsia"/>
                <w:kern w:val="24"/>
                <w:lang w:eastAsia="ja-JP"/>
              </w:rPr>
              <w:t>Note 1, 2</w:t>
            </w:r>
          </w:p>
        </w:tc>
      </w:tr>
      <w:tr w:rsidR="00531558" w:rsidRPr="00BD1CC5" w14:paraId="5C9D598B" w14:textId="77777777" w:rsidTr="0053155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751A92" w14:textId="77777777" w:rsidR="00531558" w:rsidRPr="00BD1CC5" w:rsidRDefault="00531558"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894695"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MS Mincho"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MS Mincho" w:hAnsi="Arial"/>
                <w:kern w:val="24"/>
                <w:lang w:eastAsia="ja-JP"/>
              </w:rPr>
              <w:t>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65790C"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1C708"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531558" w:rsidRPr="00BD1CC5" w14:paraId="13DEBA96" w14:textId="77777777" w:rsidTr="0053155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8108F5" w14:textId="77777777" w:rsidR="00531558" w:rsidRPr="00BD1CC5" w:rsidRDefault="00531558"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416237"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61AF33"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AFB7C"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MS Mincho" w:hAnsi="Arial"/>
                <w:kern w:val="24"/>
                <w:lang w:eastAsia="ja-JP"/>
              </w:rPr>
              <w:t>Specified in TR38.900</w:t>
            </w:r>
          </w:p>
        </w:tc>
      </w:tr>
      <w:tr w:rsidR="00531558" w:rsidRPr="00BD1CC5" w14:paraId="02AEF8CB" w14:textId="77777777" w:rsidTr="0053155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A8CD9A" w14:textId="77777777" w:rsidR="00531558" w:rsidRPr="00BD1CC5" w:rsidRDefault="00531558"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E4873C"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4A6B1"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BC059"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531558" w:rsidRPr="00BD1CC5" w14:paraId="6CFB4E59" w14:textId="77777777" w:rsidTr="00531558">
        <w:trPr>
          <w:jc w:val="cente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B2ACA"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F52CDA"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66AC9"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531558" w:rsidRPr="00BD1CC5" w14:paraId="506146FE" w14:textId="77777777" w:rsidTr="00531558">
        <w:trPr>
          <w:jc w:val="cente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F9A869"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EBC8E"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546987"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531558" w:rsidRPr="00BD1CC5" w14:paraId="4331B7C8" w14:textId="77777777" w:rsidTr="00531558">
        <w:trPr>
          <w:jc w:val="cente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D6E24"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73C30" w14:textId="77777777" w:rsidR="00531558" w:rsidRPr="00BD1CC5" w:rsidRDefault="00531558" w:rsidP="00C5158A">
            <w:pPr>
              <w:spacing w:after="0"/>
              <w:jc w:val="center"/>
              <w:rPr>
                <w:rFonts w:ascii="Arial" w:eastAsia="MS PGothic" w:hAnsi="Arial" w:cs="Arial"/>
                <w:lang w:val="en-US" w:eastAsia="ja-JP"/>
              </w:rPr>
            </w:pPr>
            <w:proofErr w:type="spellStart"/>
            <w:r w:rsidRPr="00BD1CC5">
              <w:rPr>
                <w:rFonts w:ascii="Arial" w:eastAsia="SimSun" w:hAnsi="Arial"/>
                <w:kern w:val="24"/>
                <w:lang w:eastAsia="ja-JP"/>
              </w:rPr>
              <w:t>UMa</w:t>
            </w:r>
            <w:proofErr w:type="spellEnd"/>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CC07F"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Specified in TR38.900</w:t>
            </w:r>
          </w:p>
        </w:tc>
      </w:tr>
      <w:tr w:rsidR="00531558" w:rsidRPr="00BD1CC5" w14:paraId="70AE3DF6" w14:textId="77777777" w:rsidTr="00531558">
        <w:trPr>
          <w:jc w:val="cente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644002"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86A16"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 xml:space="preserve">Between cells: </w:t>
            </w:r>
            <w:r w:rsidRPr="00BD1CC5">
              <w:rPr>
                <w:rFonts w:ascii="Arial" w:eastAsia="MS Mincho" w:hAnsi="Arial"/>
                <w:kern w:val="24"/>
                <w:lang w:eastAsia="ja-JP"/>
              </w:rPr>
              <w:t>1.0</w:t>
            </w:r>
          </w:p>
          <w:p w14:paraId="420AB445" w14:textId="77777777" w:rsidR="00531558" w:rsidRPr="00BD1CC5" w:rsidRDefault="00531558" w:rsidP="00C5158A">
            <w:pPr>
              <w:spacing w:after="0"/>
              <w:jc w:val="center"/>
              <w:rPr>
                <w:rFonts w:ascii="Arial" w:eastAsia="MS PGothic" w:hAnsi="Arial" w:cs="Arial"/>
                <w:lang w:val="en-US" w:eastAsia="ja-JP"/>
              </w:rPr>
            </w:pPr>
            <w:r w:rsidRPr="00BD1CC5">
              <w:rPr>
                <w:rFonts w:ascii="Arial" w:eastAsia="SimSun" w:hAnsi="Arial"/>
                <w:kern w:val="24"/>
                <w:lang w:eastAsia="ja-JP"/>
              </w:rPr>
              <w:t xml:space="preserve">Between sites: </w:t>
            </w:r>
            <w:r w:rsidRPr="00BD1CC5">
              <w:rPr>
                <w:rFonts w:ascii="Arial" w:eastAsia="MS Mincho" w:hAnsi="Arial"/>
                <w:kern w:val="24"/>
                <w:lang w:eastAsia="ja-JP"/>
              </w:rPr>
              <w:t>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B29295" w14:textId="77777777" w:rsidR="00531558" w:rsidRPr="00BD1CC5" w:rsidRDefault="00531558" w:rsidP="00C5158A">
            <w:pPr>
              <w:spacing w:after="0"/>
              <w:jc w:val="center"/>
              <w:rPr>
                <w:rFonts w:ascii="Arial" w:eastAsia="MS PGothic" w:hAnsi="Arial" w:cs="Arial"/>
                <w:lang w:val="en-US" w:eastAsia="ja-JP"/>
              </w:rPr>
            </w:pPr>
          </w:p>
        </w:tc>
      </w:tr>
      <w:tr w:rsidR="00531558" w:rsidRPr="00BD1CC5" w14:paraId="6E94E367" w14:textId="77777777" w:rsidTr="00531558">
        <w:trPr>
          <w:jc w:val="center"/>
        </w:trPr>
        <w:tc>
          <w:tcPr>
            <w:tcW w:w="9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8BEC6B" w14:textId="77777777" w:rsidR="00531558" w:rsidRPr="00531558" w:rsidRDefault="00531558" w:rsidP="00C5158A">
            <w:pPr>
              <w:spacing w:after="0"/>
              <w:rPr>
                <w:rFonts w:ascii="Arial" w:eastAsia="MS Mincho" w:hAnsi="Arial"/>
                <w:kern w:val="24"/>
                <w:lang w:eastAsia="ja-JP"/>
              </w:rPr>
            </w:pPr>
            <w:r w:rsidRPr="00531558">
              <w:rPr>
                <w:rFonts w:ascii="Arial" w:eastAsia="MS Mincho" w:hAnsi="Arial" w:hint="eastAsia"/>
                <w:kern w:val="24"/>
                <w:lang w:eastAsia="ja-JP"/>
              </w:rPr>
              <w:t xml:space="preserve">Note: </w:t>
            </w:r>
            <w:r w:rsidRPr="00531558">
              <w:rPr>
                <w:rFonts w:ascii="Arial" w:eastAsia="MS Mincho" w:hAnsi="Arial"/>
                <w:kern w:val="24"/>
                <w:lang w:eastAsia="ja-JP"/>
              </w:rPr>
              <w:t>If we find any issue, then we can revisit parameters</w:t>
            </w:r>
            <w:r w:rsidRPr="00531558">
              <w:rPr>
                <w:rFonts w:ascii="Arial" w:eastAsia="MS Mincho" w:hAnsi="Arial" w:hint="eastAsia"/>
                <w:kern w:val="24"/>
                <w:lang w:eastAsia="ja-JP"/>
              </w:rPr>
              <w:t xml:space="preserve">. </w:t>
            </w:r>
            <w:r w:rsidRPr="00531558">
              <w:rPr>
                <w:rFonts w:ascii="Arial" w:eastAsia="MS Mincho" w:hAnsi="Arial"/>
                <w:kern w:val="24"/>
                <w:lang w:eastAsia="ja-JP"/>
              </w:rPr>
              <w:t>Other cases are not precluded in addition to Case 1 and 2.</w:t>
            </w:r>
          </w:p>
          <w:p w14:paraId="7DF9ADFE" w14:textId="77777777" w:rsidR="00531558" w:rsidRPr="00E33535" w:rsidRDefault="00531558" w:rsidP="00C5158A">
            <w:pPr>
              <w:spacing w:after="0"/>
              <w:rPr>
                <w:rFonts w:ascii="Arial" w:eastAsia="MS Mincho" w:hAnsi="Arial"/>
                <w:kern w:val="24"/>
                <w:lang w:eastAsia="ja-JP"/>
              </w:rPr>
            </w:pPr>
            <w:r w:rsidRPr="00531558">
              <w:rPr>
                <w:rFonts w:ascii="Arial" w:eastAsia="MS Mincho" w:hAnsi="Arial" w:hint="eastAsia"/>
                <w:kern w:val="24"/>
                <w:lang w:eastAsia="ja-JP"/>
              </w:rPr>
              <w:t xml:space="preserve">Note 2: Case 2 is used in scenario No. </w:t>
            </w:r>
            <w:r w:rsidRPr="00531558">
              <w:rPr>
                <w:rFonts w:ascii="Arial" w:eastAsia="MS Mincho" w:hAnsi="Arial"/>
                <w:kern w:val="24"/>
                <w:lang w:eastAsia="ja-JP"/>
              </w:rPr>
              <w:t>11</w:t>
            </w:r>
            <w:r w:rsidRPr="00531558">
              <w:rPr>
                <w:rFonts w:ascii="Arial" w:eastAsia="MS Mincho" w:hAnsi="Arial" w:hint="eastAsia"/>
                <w:kern w:val="24"/>
                <w:lang w:eastAsia="ja-JP"/>
              </w:rPr>
              <w:t xml:space="preserve"> described in section 11.</w:t>
            </w:r>
          </w:p>
        </w:tc>
      </w:tr>
    </w:tbl>
    <w:p w14:paraId="1085E9E7" w14:textId="77777777" w:rsidR="00531558" w:rsidRDefault="00531558" w:rsidP="00ED2954">
      <w:pPr>
        <w:jc w:val="both"/>
        <w:rPr>
          <w:lang w:val="en-US"/>
        </w:rPr>
      </w:pPr>
    </w:p>
    <w:p w14:paraId="73AF9FE1" w14:textId="09A2B567" w:rsidR="00531558" w:rsidRDefault="00531558" w:rsidP="00531558">
      <w:pPr>
        <w:pStyle w:val="Heading2"/>
        <w:rPr>
          <w:lang w:val="en-US"/>
        </w:rPr>
      </w:pPr>
      <w:r>
        <w:rPr>
          <w:lang w:val="en-US"/>
        </w:rPr>
        <w:lastRenderedPageBreak/>
        <w:t>DL results</w:t>
      </w:r>
    </w:p>
    <w:p w14:paraId="37FC89FD" w14:textId="4C431393" w:rsidR="00531558" w:rsidRPr="00195C12" w:rsidRDefault="00195C12" w:rsidP="00195C12">
      <w:pPr>
        <w:jc w:val="both"/>
        <w:rPr>
          <w:lang w:val="en-US"/>
        </w:rPr>
      </w:pPr>
      <w:r w:rsidRPr="00195C12">
        <w:rPr>
          <w:lang w:val="en-US"/>
        </w:rPr>
        <w:t>In this section we present DL results, i.e. the throughput is measured at the victim UEs and the aggressor nodes are BS</w:t>
      </w:r>
      <w:r w:rsidR="00825E0F">
        <w:rPr>
          <w:lang w:val="en-US"/>
        </w:rPr>
        <w:t>s</w:t>
      </w:r>
      <w:r w:rsidRPr="00195C12">
        <w:rPr>
          <w:lang w:val="en-US"/>
        </w:rPr>
        <w:t xml:space="preserve"> operating in adjacent channel. </w:t>
      </w:r>
      <w:r w:rsidRPr="00195C12">
        <w:rPr>
          <w:lang w:val="en-US"/>
        </w:rPr>
        <w:fldChar w:fldCharType="begin"/>
      </w:r>
      <w:r w:rsidRPr="00195C12">
        <w:rPr>
          <w:lang w:val="en-US"/>
        </w:rPr>
        <w:instrText xml:space="preserve"> REF _Ref465948165 \h  \* MERGEFORMAT </w:instrText>
      </w:r>
      <w:r w:rsidRPr="00195C12">
        <w:rPr>
          <w:lang w:val="en-US"/>
        </w:rPr>
      </w:r>
      <w:r w:rsidRPr="00195C12">
        <w:rPr>
          <w:lang w:val="en-US"/>
        </w:rPr>
        <w:fldChar w:fldCharType="separate"/>
      </w:r>
      <w:r w:rsidR="006A5CC9">
        <w:t xml:space="preserve">Figure </w:t>
      </w:r>
      <w:r w:rsidR="006A5CC9">
        <w:rPr>
          <w:noProof/>
        </w:rPr>
        <w:t>1</w:t>
      </w:r>
      <w:r w:rsidRPr="00195C12">
        <w:rPr>
          <w:lang w:val="en-US"/>
        </w:rPr>
        <w:fldChar w:fldCharType="end"/>
      </w:r>
      <w:r w:rsidRPr="00195C12">
        <w:rPr>
          <w:lang w:val="en-US"/>
        </w:rPr>
        <w:t xml:space="preserve"> shows the throughput degradation as a function of ACIR. </w:t>
      </w:r>
      <w:r w:rsidR="00F10AC6">
        <w:rPr>
          <w:lang w:val="en-US"/>
        </w:rPr>
        <w:t>Mean</w:t>
      </w:r>
      <w:r w:rsidRPr="00195C12">
        <w:rPr>
          <w:lang w:val="en-US"/>
        </w:rPr>
        <w:t xml:space="preserve"> throughput </w:t>
      </w:r>
      <w:r w:rsidR="00F10AC6">
        <w:rPr>
          <w:lang w:val="en-US"/>
        </w:rPr>
        <w:t>is</w:t>
      </w:r>
      <w:r w:rsidRPr="00195C12">
        <w:rPr>
          <w:lang w:val="en-US"/>
        </w:rPr>
        <w:t xml:space="preserve"> considered, the 5%-tile throughput is 0 as already observed in </w:t>
      </w:r>
      <w:r w:rsidRPr="00195C12">
        <w:rPr>
          <w:lang w:val="en-US"/>
        </w:rPr>
        <w:fldChar w:fldCharType="begin"/>
      </w:r>
      <w:r w:rsidRPr="00195C12">
        <w:rPr>
          <w:lang w:val="en-US"/>
        </w:rPr>
        <w:instrText xml:space="preserve"> REF _Ref465947427 \r \h  \* MERGEFORMAT </w:instrText>
      </w:r>
      <w:r w:rsidRPr="00195C12">
        <w:rPr>
          <w:lang w:val="en-US"/>
        </w:rPr>
      </w:r>
      <w:r w:rsidRPr="00195C12">
        <w:rPr>
          <w:lang w:val="en-US"/>
        </w:rPr>
        <w:fldChar w:fldCharType="separate"/>
      </w:r>
      <w:r w:rsidR="006A5CC9">
        <w:rPr>
          <w:lang w:val="en-US"/>
        </w:rPr>
        <w:t>[4]</w:t>
      </w:r>
      <w:r w:rsidRPr="00195C12">
        <w:rPr>
          <w:lang w:val="en-US"/>
        </w:rPr>
        <w:fldChar w:fldCharType="end"/>
      </w:r>
      <w:r w:rsidRPr="00195C12">
        <w:rPr>
          <w:lang w:val="en-US"/>
        </w:rPr>
        <w:t xml:space="preserve">. </w:t>
      </w:r>
      <w:r w:rsidRPr="00195C12">
        <w:rPr>
          <w:lang w:val="en-US"/>
        </w:rPr>
        <w:fldChar w:fldCharType="begin"/>
      </w:r>
      <w:r w:rsidRPr="00195C12">
        <w:rPr>
          <w:lang w:val="en-US"/>
        </w:rPr>
        <w:instrText xml:space="preserve"> REF _Ref465948165 \h  \* MERGEFORMAT </w:instrText>
      </w:r>
      <w:r w:rsidRPr="00195C12">
        <w:rPr>
          <w:lang w:val="en-US"/>
        </w:rPr>
      </w:r>
      <w:r w:rsidRPr="00195C12">
        <w:rPr>
          <w:lang w:val="en-US"/>
        </w:rPr>
        <w:fldChar w:fldCharType="separate"/>
      </w:r>
      <w:r w:rsidR="006A5CC9">
        <w:t xml:space="preserve">Figure </w:t>
      </w:r>
      <w:r w:rsidR="006A5CC9">
        <w:rPr>
          <w:noProof/>
        </w:rPr>
        <w:t>1</w:t>
      </w:r>
      <w:r w:rsidRPr="00195C12">
        <w:rPr>
          <w:lang w:val="en-US"/>
        </w:rPr>
        <w:fldChar w:fldCharType="end"/>
      </w:r>
      <w:r w:rsidRPr="00195C12">
        <w:rPr>
          <w:lang w:val="en-US"/>
        </w:rPr>
        <w:t xml:space="preserve"> is obtained considering a noise figure of 11dB. The results indicated that an ACIR </w:t>
      </w:r>
      <w:r w:rsidR="007B0661">
        <w:rPr>
          <w:lang w:val="en-US"/>
        </w:rPr>
        <w:t>lower than</w:t>
      </w:r>
      <w:r w:rsidRPr="00195C12">
        <w:rPr>
          <w:lang w:val="en-US"/>
        </w:rPr>
        <w:t xml:space="preserve"> 1</w:t>
      </w:r>
      <w:r w:rsidR="007B0661">
        <w:rPr>
          <w:lang w:val="en-US"/>
        </w:rPr>
        <w:t>3</w:t>
      </w:r>
      <w:r w:rsidRPr="00195C12">
        <w:rPr>
          <w:lang w:val="en-US"/>
        </w:rPr>
        <w:t xml:space="preserve">dB range would allow </w:t>
      </w:r>
      <w:r w:rsidR="00F10AC6">
        <w:rPr>
          <w:lang w:val="en-US"/>
        </w:rPr>
        <w:t>the</w:t>
      </w:r>
      <w:r w:rsidRPr="00195C12">
        <w:rPr>
          <w:lang w:val="en-US"/>
        </w:rPr>
        <w:t xml:space="preserve"> throughput degradation due to ACI within 5%.</w:t>
      </w:r>
    </w:p>
    <w:p w14:paraId="71D44FA2" w14:textId="08499685" w:rsidR="00531558" w:rsidRDefault="00F10AC6" w:rsidP="00531558">
      <w:pPr>
        <w:keepNext/>
        <w:jc w:val="center"/>
      </w:pPr>
      <w:r w:rsidRPr="00F10AC6">
        <w:rPr>
          <w:noProof/>
          <w:lang w:val="en-US"/>
        </w:rPr>
        <w:drawing>
          <wp:inline distT="0" distB="0" distL="0" distR="0" wp14:anchorId="40CF27C1" wp14:editId="0AD77FAC">
            <wp:extent cx="5120640" cy="3840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18602AE6" w14:textId="7DABE7A2" w:rsidR="00531558" w:rsidRDefault="00531558" w:rsidP="00531558">
      <w:pPr>
        <w:pStyle w:val="Caption"/>
        <w:jc w:val="center"/>
      </w:pPr>
      <w:bookmarkStart w:id="2" w:name="_Ref465948165"/>
      <w:r>
        <w:t xml:space="preserve">Figure </w:t>
      </w:r>
      <w:r>
        <w:fldChar w:fldCharType="begin"/>
      </w:r>
      <w:r>
        <w:instrText xml:space="preserve"> SEQ Figure \* ARABIC </w:instrText>
      </w:r>
      <w:r>
        <w:fldChar w:fldCharType="separate"/>
      </w:r>
      <w:r w:rsidR="006A5CC9">
        <w:rPr>
          <w:noProof/>
        </w:rPr>
        <w:t>1</w:t>
      </w:r>
      <w:r>
        <w:fldChar w:fldCharType="end"/>
      </w:r>
      <w:bookmarkEnd w:id="2"/>
      <w:r>
        <w:t xml:space="preserve">. DL throughput degradation as a function </w:t>
      </w:r>
      <w:r w:rsidR="00E00DBE">
        <w:t xml:space="preserve">of </w:t>
      </w:r>
      <w:r>
        <w:t>ACIR.</w:t>
      </w:r>
    </w:p>
    <w:p w14:paraId="5238C11C" w14:textId="2CB0DB59" w:rsidR="000E2DE2" w:rsidRDefault="000E2DE2" w:rsidP="000E2DE2">
      <w:pPr>
        <w:jc w:val="both"/>
      </w:pPr>
      <w:r>
        <w:t xml:space="preserve">In </w:t>
      </w:r>
      <w:r>
        <w:fldChar w:fldCharType="begin"/>
      </w:r>
      <w:r>
        <w:instrText xml:space="preserve"> REF _Ref465949551 \h  \* MERGEFORMAT </w:instrText>
      </w:r>
      <w:r>
        <w:fldChar w:fldCharType="separate"/>
      </w:r>
      <w:r w:rsidR="006A5CC9">
        <w:t xml:space="preserve">Figure </w:t>
      </w:r>
      <w:r w:rsidR="006A5CC9">
        <w:rPr>
          <w:noProof/>
        </w:rPr>
        <w:t>2</w:t>
      </w:r>
      <w:r>
        <w:fldChar w:fldCharType="end"/>
      </w:r>
      <w:r>
        <w:t xml:space="preserve"> we make a comparison of the DL throughput considering the two Noise Figures (NF) values agreed in RAN</w:t>
      </w:r>
      <w:r w:rsidR="006A5CC9">
        <w:t>4</w:t>
      </w:r>
      <w:r>
        <w:t xml:space="preserve"> #80bis, i.e. NF=9dB and NF=11dB. As it can be observed, the difference in the results is quite negligible. </w:t>
      </w:r>
      <w:r w:rsidR="006A5CC9">
        <w:t>As w</w:t>
      </w:r>
      <w:r>
        <w:t xml:space="preserve">e already </w:t>
      </w:r>
      <w:r w:rsidR="00042795">
        <w:t>suggested</w:t>
      </w:r>
      <w:r>
        <w:t xml:space="preserve"> during online</w:t>
      </w:r>
      <w:r w:rsidR="006A5CC9">
        <w:t xml:space="preserve"> and offline</w:t>
      </w:r>
      <w:r>
        <w:t xml:space="preserve"> discussion</w:t>
      </w:r>
      <w:r w:rsidR="006A5CC9">
        <w:t>s in RAN4 #80bis</w:t>
      </w:r>
      <w:r>
        <w:t>, a gap of X dB in NF does not directly translate in</w:t>
      </w:r>
      <w:r w:rsidR="00042795">
        <w:t>to</w:t>
      </w:r>
      <w:r>
        <w:t xml:space="preserve"> </w:t>
      </w:r>
      <w:proofErr w:type="gramStart"/>
      <w:r>
        <w:t>a</w:t>
      </w:r>
      <w:proofErr w:type="gramEnd"/>
      <w:r>
        <w:t xml:space="preserve"> X dB gap in terms of required ACIR. </w:t>
      </w:r>
    </w:p>
    <w:p w14:paraId="7593B6EC" w14:textId="23700330" w:rsidR="000E2DE2" w:rsidRDefault="000E2DE2" w:rsidP="000E2DE2">
      <w:pPr>
        <w:jc w:val="both"/>
      </w:pPr>
      <w:r>
        <w:t>Based on these results, and with the aim of reducing the simulation time, in the rest of this contribution we will only analyse results with NF=11dB. We also believe that a good compromise would be to consider NF=10dB for 30GHz as noise figure value for the RAN4 reply to ITU-R WP5D</w:t>
      </w:r>
      <w:r w:rsidR="00825E0F">
        <w:t>.</w:t>
      </w:r>
    </w:p>
    <w:p w14:paraId="75F0678B" w14:textId="338C2B90" w:rsidR="000E2DE2" w:rsidRPr="000E2DE2" w:rsidRDefault="000E2DE2" w:rsidP="000E2DE2">
      <w:pPr>
        <w:jc w:val="both"/>
        <w:rPr>
          <w:b/>
          <w:i/>
        </w:rPr>
      </w:pPr>
      <w:r w:rsidRPr="000E2DE2">
        <w:rPr>
          <w:b/>
          <w:i/>
        </w:rPr>
        <w:t>Observation 1:</w:t>
      </w:r>
      <w:r>
        <w:rPr>
          <w:b/>
          <w:i/>
        </w:rPr>
        <w:t xml:space="preserve"> the impact of the two simulated noise figures (i.e. 9dB and 11dB) on the final ACIR results is negligible. A good compromise would be to specify NF=10dB at 30GHz as RAN4 reply </w:t>
      </w:r>
      <w:r w:rsidR="00825E0F">
        <w:rPr>
          <w:b/>
          <w:i/>
        </w:rPr>
        <w:t>to ITU-R WP5D.</w:t>
      </w:r>
    </w:p>
    <w:p w14:paraId="32936363" w14:textId="7E428317" w:rsidR="000E2DE2" w:rsidRDefault="00B64477" w:rsidP="000E2DE2">
      <w:pPr>
        <w:keepNext/>
        <w:jc w:val="center"/>
      </w:pPr>
      <w:r w:rsidRPr="00B64477">
        <w:rPr>
          <w:noProof/>
          <w:lang w:val="en-US"/>
        </w:rPr>
        <w:lastRenderedPageBreak/>
        <w:drawing>
          <wp:inline distT="0" distB="0" distL="0" distR="0" wp14:anchorId="3E4A95F7" wp14:editId="5B69A096">
            <wp:extent cx="5120640" cy="3840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EBEEF18" w14:textId="7694B391" w:rsidR="00531558" w:rsidRDefault="000E2DE2" w:rsidP="000E2DE2">
      <w:pPr>
        <w:pStyle w:val="Caption"/>
        <w:jc w:val="center"/>
        <w:rPr>
          <w:lang w:val="en-US"/>
        </w:rPr>
      </w:pPr>
      <w:bookmarkStart w:id="3" w:name="_Ref465949551"/>
      <w:r>
        <w:t xml:space="preserve">Figure </w:t>
      </w:r>
      <w:r>
        <w:fldChar w:fldCharType="begin"/>
      </w:r>
      <w:r>
        <w:instrText xml:space="preserve"> SEQ Figure \* ARABIC </w:instrText>
      </w:r>
      <w:r>
        <w:fldChar w:fldCharType="separate"/>
      </w:r>
      <w:r w:rsidR="006A5CC9">
        <w:rPr>
          <w:noProof/>
        </w:rPr>
        <w:t>2</w:t>
      </w:r>
      <w:r>
        <w:fldChar w:fldCharType="end"/>
      </w:r>
      <w:bookmarkEnd w:id="3"/>
      <w:r>
        <w:t xml:space="preserve">. </w:t>
      </w:r>
      <w:r w:rsidRPr="00C3395C">
        <w:t>DL throughput degr</w:t>
      </w:r>
      <w:r>
        <w:t>adation as a function</w:t>
      </w:r>
      <w:r w:rsidR="00E00DBE">
        <w:t xml:space="preserve"> of</w:t>
      </w:r>
      <w:r>
        <w:t xml:space="preserve"> ACIR: comparison of different </w:t>
      </w:r>
      <w:r w:rsidR="006A5CC9">
        <w:t>n</w:t>
      </w:r>
      <w:r>
        <w:t xml:space="preserve">oise </w:t>
      </w:r>
      <w:r w:rsidR="006A5CC9">
        <w:t>f</w:t>
      </w:r>
      <w:r>
        <w:t>igures.</w:t>
      </w:r>
    </w:p>
    <w:p w14:paraId="4DE7244A" w14:textId="77777777" w:rsidR="00531558" w:rsidRDefault="00531558" w:rsidP="00531558">
      <w:pPr>
        <w:rPr>
          <w:lang w:val="en-US"/>
        </w:rPr>
      </w:pPr>
    </w:p>
    <w:p w14:paraId="12E9D877" w14:textId="298B73D6" w:rsidR="00825E0F" w:rsidRDefault="00825E0F" w:rsidP="00825E0F">
      <w:pPr>
        <w:pStyle w:val="Heading2"/>
        <w:rPr>
          <w:lang w:val="en-US"/>
        </w:rPr>
      </w:pPr>
      <w:r>
        <w:rPr>
          <w:lang w:val="en-US"/>
        </w:rPr>
        <w:t>UL results</w:t>
      </w:r>
    </w:p>
    <w:p w14:paraId="769CFFB9" w14:textId="0D7DD001" w:rsidR="00825E0F" w:rsidRDefault="00825E0F" w:rsidP="00825E0F">
      <w:pPr>
        <w:jc w:val="both"/>
        <w:rPr>
          <w:lang w:val="en-US"/>
        </w:rPr>
      </w:pPr>
      <w:r w:rsidRPr="00195C12">
        <w:rPr>
          <w:lang w:val="en-US"/>
        </w:rPr>
        <w:t xml:space="preserve">In this section we present </w:t>
      </w:r>
      <w:r>
        <w:rPr>
          <w:lang w:val="en-US"/>
        </w:rPr>
        <w:t>U</w:t>
      </w:r>
      <w:r w:rsidRPr="00195C12">
        <w:rPr>
          <w:lang w:val="en-US"/>
        </w:rPr>
        <w:t xml:space="preserve">L results, i.e. the throughput is measured at the victim </w:t>
      </w:r>
      <w:r>
        <w:rPr>
          <w:lang w:val="en-US"/>
        </w:rPr>
        <w:t>BS</w:t>
      </w:r>
      <w:r w:rsidRPr="00195C12">
        <w:rPr>
          <w:lang w:val="en-US"/>
        </w:rPr>
        <w:t xml:space="preserve">s and the aggressor nodes are </w:t>
      </w:r>
      <w:r>
        <w:rPr>
          <w:lang w:val="en-US"/>
        </w:rPr>
        <w:t>UEs</w:t>
      </w:r>
      <w:r w:rsidRPr="00195C12">
        <w:rPr>
          <w:lang w:val="en-US"/>
        </w:rPr>
        <w:t xml:space="preserve"> operating in adjacent channel. </w:t>
      </w:r>
      <w:r>
        <w:rPr>
          <w:lang w:val="en-US"/>
        </w:rPr>
        <w:t xml:space="preserve">For the </w:t>
      </w:r>
      <w:r w:rsidR="006A5CC9">
        <w:rPr>
          <w:lang w:val="en-US"/>
        </w:rPr>
        <w:t>urban macro case,</w:t>
      </w:r>
      <w:r>
        <w:rPr>
          <w:lang w:val="en-US"/>
        </w:rPr>
        <w:t xml:space="preserve"> two scenarios were agreed, namely CASE 1 and CASE 2:</w:t>
      </w:r>
    </w:p>
    <w:p w14:paraId="79AE19F2" w14:textId="26B7DDA7" w:rsidR="00825E0F" w:rsidRDefault="00825E0F" w:rsidP="00825E0F">
      <w:pPr>
        <w:pStyle w:val="ListParagraph"/>
        <w:numPr>
          <w:ilvl w:val="0"/>
          <w:numId w:val="48"/>
        </w:numPr>
        <w:jc w:val="both"/>
        <w:rPr>
          <w:lang w:val="en-US"/>
        </w:rPr>
      </w:pPr>
      <w:r>
        <w:rPr>
          <w:lang w:val="en-US"/>
        </w:rPr>
        <w:t>CASE 1: ISD=500m, UL allocation = 200MHz, UE Indoor/Outdoor</w:t>
      </w:r>
      <w:r w:rsidRPr="00825E0F">
        <w:rPr>
          <w:lang w:val="en-US"/>
        </w:rPr>
        <w:t xml:space="preserve"> </w:t>
      </w:r>
      <w:r>
        <w:rPr>
          <w:lang w:val="en-US"/>
        </w:rPr>
        <w:t>ratio = 80%</w:t>
      </w:r>
      <w:r w:rsidR="00762326">
        <w:rPr>
          <w:lang w:val="en-US"/>
        </w:rPr>
        <w:t>.</w:t>
      </w:r>
    </w:p>
    <w:p w14:paraId="483FA262" w14:textId="7113FC02" w:rsidR="00825E0F" w:rsidRPr="00825E0F" w:rsidRDefault="00825E0F" w:rsidP="00825E0F">
      <w:pPr>
        <w:pStyle w:val="ListParagraph"/>
        <w:numPr>
          <w:ilvl w:val="0"/>
          <w:numId w:val="48"/>
        </w:numPr>
        <w:jc w:val="both"/>
        <w:rPr>
          <w:lang w:val="en-US"/>
        </w:rPr>
      </w:pPr>
      <w:r>
        <w:rPr>
          <w:lang w:val="en-US"/>
        </w:rPr>
        <w:t>CASE 2: ISD=3</w:t>
      </w:r>
      <w:r w:rsidR="00E00DBE">
        <w:rPr>
          <w:lang w:val="en-US"/>
        </w:rPr>
        <w:t>00m, UL allocation = 2</w:t>
      </w:r>
      <w:r>
        <w:rPr>
          <w:lang w:val="en-US"/>
        </w:rPr>
        <w:t>0MHz, UE Indoor/Outdoor</w:t>
      </w:r>
      <w:r w:rsidRPr="00825E0F">
        <w:rPr>
          <w:lang w:val="en-US"/>
        </w:rPr>
        <w:t xml:space="preserve"> </w:t>
      </w:r>
      <w:r>
        <w:rPr>
          <w:lang w:val="en-US"/>
        </w:rPr>
        <w:t xml:space="preserve">ratio = </w:t>
      </w:r>
      <w:r w:rsidR="00E00DBE">
        <w:rPr>
          <w:lang w:val="en-US"/>
        </w:rPr>
        <w:t>2</w:t>
      </w:r>
      <w:r>
        <w:rPr>
          <w:lang w:val="en-US"/>
        </w:rPr>
        <w:t>0%</w:t>
      </w:r>
      <w:r w:rsidR="00762326">
        <w:rPr>
          <w:lang w:val="en-US"/>
        </w:rPr>
        <w:t>.</w:t>
      </w:r>
    </w:p>
    <w:p w14:paraId="37EADD7C" w14:textId="450ECE0B" w:rsidR="00825E0F" w:rsidRDefault="00825E0F" w:rsidP="00825E0F">
      <w:pPr>
        <w:jc w:val="both"/>
        <w:rPr>
          <w:lang w:val="en-US"/>
        </w:rPr>
      </w:pPr>
      <w:r>
        <w:rPr>
          <w:lang w:val="en-US"/>
        </w:rPr>
        <w:t>Results for CASE 1 and CASE 2 are</w:t>
      </w:r>
      <w:r w:rsidR="00E00DBE">
        <w:rPr>
          <w:lang w:val="en-US"/>
        </w:rPr>
        <w:t xml:space="preserve"> reported in the following subsections. </w:t>
      </w:r>
    </w:p>
    <w:p w14:paraId="6F628004" w14:textId="6AB3180A" w:rsidR="00E00DBE" w:rsidRDefault="00E00DBE" w:rsidP="00E00DBE">
      <w:pPr>
        <w:pStyle w:val="Heading3"/>
        <w:rPr>
          <w:lang w:val="en-US"/>
        </w:rPr>
      </w:pPr>
      <w:r>
        <w:rPr>
          <w:lang w:val="en-US"/>
        </w:rPr>
        <w:lastRenderedPageBreak/>
        <w:t>CASE 1</w:t>
      </w:r>
    </w:p>
    <w:p w14:paraId="3F81C05C" w14:textId="688A19FB" w:rsidR="00E00DBE" w:rsidRDefault="00B64477" w:rsidP="00E00DBE">
      <w:pPr>
        <w:keepNext/>
        <w:jc w:val="center"/>
      </w:pPr>
      <w:r w:rsidRPr="00B64477">
        <w:rPr>
          <w:noProof/>
          <w:lang w:val="en-US"/>
        </w:rPr>
        <w:drawing>
          <wp:inline distT="0" distB="0" distL="0" distR="0" wp14:anchorId="6F13E077" wp14:editId="55F664E9">
            <wp:extent cx="5120640" cy="3840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5D12F43" w14:textId="5273750C" w:rsidR="00E00DBE" w:rsidRPr="00825E0F" w:rsidRDefault="00E00DBE" w:rsidP="00E00DBE">
      <w:pPr>
        <w:pStyle w:val="Caption"/>
        <w:jc w:val="center"/>
        <w:rPr>
          <w:lang w:val="en-US"/>
        </w:rPr>
      </w:pPr>
      <w:bookmarkStart w:id="4" w:name="_Ref465951895"/>
      <w:r>
        <w:t xml:space="preserve">Figure </w:t>
      </w:r>
      <w:r>
        <w:fldChar w:fldCharType="begin"/>
      </w:r>
      <w:r>
        <w:instrText xml:space="preserve"> SEQ Figure \* ARABIC </w:instrText>
      </w:r>
      <w:r>
        <w:fldChar w:fldCharType="separate"/>
      </w:r>
      <w:r w:rsidR="006A5CC9">
        <w:rPr>
          <w:noProof/>
        </w:rPr>
        <w:t>3</w:t>
      </w:r>
      <w:r>
        <w:fldChar w:fldCharType="end"/>
      </w:r>
      <w:bookmarkEnd w:id="4"/>
      <w:r>
        <w:t>. U</w:t>
      </w:r>
      <w:r w:rsidRPr="00C3395C">
        <w:t>L throughput degr</w:t>
      </w:r>
      <w:r>
        <w:t>adation as a function of ACIR</w:t>
      </w:r>
      <w:r w:rsidR="00762326">
        <w:t>:</w:t>
      </w:r>
      <w:r>
        <w:t xml:space="preserve"> </w:t>
      </w:r>
      <w:r w:rsidR="00762326">
        <w:t>CASE1.</w:t>
      </w:r>
    </w:p>
    <w:p w14:paraId="3022038E" w14:textId="0F5AD8F7" w:rsidR="00825E0F" w:rsidRPr="00195C12" w:rsidRDefault="00762326" w:rsidP="00825E0F">
      <w:pPr>
        <w:jc w:val="both"/>
        <w:rPr>
          <w:lang w:val="en-US"/>
        </w:rPr>
      </w:pPr>
      <w:r>
        <w:rPr>
          <w:lang w:val="en-US"/>
        </w:rPr>
        <w:fldChar w:fldCharType="begin"/>
      </w:r>
      <w:r>
        <w:rPr>
          <w:lang w:val="en-US"/>
        </w:rPr>
        <w:instrText xml:space="preserve"> REF _Ref465951895 \h </w:instrText>
      </w:r>
      <w:r>
        <w:rPr>
          <w:lang w:val="en-US"/>
        </w:rPr>
      </w:r>
      <w:r>
        <w:rPr>
          <w:lang w:val="en-US"/>
        </w:rPr>
        <w:fldChar w:fldCharType="separate"/>
      </w:r>
      <w:r w:rsidR="006A5CC9">
        <w:t xml:space="preserve">Figure </w:t>
      </w:r>
      <w:r w:rsidR="006A5CC9">
        <w:rPr>
          <w:noProof/>
        </w:rPr>
        <w:t>3</w:t>
      </w:r>
      <w:r>
        <w:rPr>
          <w:lang w:val="en-US"/>
        </w:rPr>
        <w:fldChar w:fldCharType="end"/>
      </w:r>
      <w:r>
        <w:rPr>
          <w:lang w:val="en-US"/>
        </w:rPr>
        <w:t xml:space="preserve"> </w:t>
      </w:r>
      <w:r w:rsidR="00825E0F" w:rsidRPr="00195C12">
        <w:rPr>
          <w:lang w:val="en-US"/>
        </w:rPr>
        <w:t xml:space="preserve">shows the </w:t>
      </w:r>
      <w:r>
        <w:rPr>
          <w:lang w:val="en-US"/>
        </w:rPr>
        <w:t xml:space="preserve">UL </w:t>
      </w:r>
      <w:r w:rsidR="00825E0F" w:rsidRPr="00195C12">
        <w:rPr>
          <w:lang w:val="en-US"/>
        </w:rPr>
        <w:t xml:space="preserve">throughput degradation as a function of ACIR. </w:t>
      </w:r>
      <w:r>
        <w:rPr>
          <w:lang w:val="en-US"/>
        </w:rPr>
        <w:t>CASE 1 is considered. As it can be observed the impact on mean throughput is negligible.</w:t>
      </w:r>
      <w:r w:rsidR="00B64477">
        <w:rPr>
          <w:lang w:val="en-US"/>
        </w:rPr>
        <w:t xml:space="preserve"> A</w:t>
      </w:r>
      <w:r>
        <w:rPr>
          <w:lang w:val="en-US"/>
        </w:rPr>
        <w:t xml:space="preserve">n ACIR of </w:t>
      </w:r>
      <w:r w:rsidR="00B64477">
        <w:rPr>
          <w:lang w:val="en-US"/>
        </w:rPr>
        <w:t>about 3</w:t>
      </w:r>
      <w:r>
        <w:rPr>
          <w:lang w:val="en-US"/>
        </w:rPr>
        <w:t>dB would allow to keep the degradation due to ACI within 5%.</w:t>
      </w:r>
    </w:p>
    <w:p w14:paraId="57E97A73" w14:textId="589B5E2C" w:rsidR="00762326" w:rsidRDefault="00762326" w:rsidP="00762326">
      <w:pPr>
        <w:pStyle w:val="Heading3"/>
        <w:rPr>
          <w:lang w:val="en-US"/>
        </w:rPr>
      </w:pPr>
      <w:r>
        <w:rPr>
          <w:lang w:val="en-US"/>
        </w:rPr>
        <w:t>CASE 2</w:t>
      </w:r>
    </w:p>
    <w:p w14:paraId="350E76F7" w14:textId="05E7D6BA" w:rsidR="00762326" w:rsidRDefault="00B64477" w:rsidP="00762326">
      <w:pPr>
        <w:keepNext/>
        <w:jc w:val="center"/>
      </w:pPr>
      <w:r>
        <w:rPr>
          <w:noProof/>
          <w:lang w:val="en-US"/>
        </w:rPr>
        <w:t xml:space="preserve">SIMULATION </w:t>
      </w:r>
      <w:r w:rsidR="00750AAE">
        <w:rPr>
          <w:noProof/>
          <w:lang w:val="en-US"/>
        </w:rPr>
        <w:t>IN PROGRESS</w:t>
      </w:r>
    </w:p>
    <w:p w14:paraId="4A17563A" w14:textId="377D0B3A" w:rsidR="00762326" w:rsidRPr="00825E0F" w:rsidRDefault="00762326" w:rsidP="00762326">
      <w:pPr>
        <w:pStyle w:val="Caption"/>
        <w:jc w:val="center"/>
        <w:rPr>
          <w:lang w:val="en-US"/>
        </w:rPr>
      </w:pPr>
      <w:r>
        <w:t xml:space="preserve">Figure </w:t>
      </w:r>
      <w:r>
        <w:fldChar w:fldCharType="begin"/>
      </w:r>
      <w:r>
        <w:instrText xml:space="preserve"> SEQ Figure \* ARABIC </w:instrText>
      </w:r>
      <w:r>
        <w:fldChar w:fldCharType="separate"/>
      </w:r>
      <w:r w:rsidR="006A5CC9">
        <w:rPr>
          <w:noProof/>
        </w:rPr>
        <w:t>4</w:t>
      </w:r>
      <w:r>
        <w:fldChar w:fldCharType="end"/>
      </w:r>
      <w:r>
        <w:t>. U</w:t>
      </w:r>
      <w:r w:rsidRPr="00C3395C">
        <w:t>L throughput degr</w:t>
      </w:r>
      <w:r>
        <w:t>adation as a function of ACIR: CASE2.</w:t>
      </w:r>
    </w:p>
    <w:p w14:paraId="6DE50B23" w14:textId="2F20FFF1" w:rsidR="0011435E" w:rsidRPr="0011435E" w:rsidRDefault="00B64477" w:rsidP="004036F9">
      <w:pPr>
        <w:jc w:val="both"/>
        <w:rPr>
          <w:lang w:val="en-US"/>
        </w:rPr>
      </w:pPr>
      <w:r>
        <w:rPr>
          <w:lang w:val="en-US"/>
        </w:rPr>
        <w:t>Simulation for CASE 2 will be provided once available.</w:t>
      </w:r>
      <w:r w:rsidR="004036F9">
        <w:rPr>
          <w:lang w:val="en-US"/>
        </w:rPr>
        <w:t xml:space="preserve"> In particular, a detail</w:t>
      </w:r>
      <w:r w:rsidR="00105153">
        <w:rPr>
          <w:lang w:val="en-US"/>
        </w:rPr>
        <w:t>ed</w:t>
      </w:r>
      <w:r w:rsidR="004036F9">
        <w:rPr>
          <w:lang w:val="en-US"/>
        </w:rPr>
        <w:t xml:space="preserve"> analysis of the cell edge throughput for this specific case will be provided in a revised version of this document.</w:t>
      </w:r>
      <w:bookmarkStart w:id="5" w:name="_GoBack"/>
      <w:bookmarkEnd w:id="5"/>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84E6D7B" w14:textId="44002000" w:rsidR="00762326" w:rsidRDefault="00407D2B" w:rsidP="007E521D">
      <w:pPr>
        <w:jc w:val="both"/>
      </w:pPr>
      <w:r>
        <w:t>In</w:t>
      </w:r>
      <w:r w:rsidR="009A2366">
        <w:t xml:space="preserve"> this contribution we </w:t>
      </w:r>
      <w:r w:rsidR="00C16023">
        <w:t>provide</w:t>
      </w:r>
      <w:r w:rsidR="007B6449">
        <w:t>d</w:t>
      </w:r>
      <w:r w:rsidR="00C16023">
        <w:t xml:space="preserve"> </w:t>
      </w:r>
      <w:r w:rsidR="007B6449">
        <w:t xml:space="preserve">simulation results for NR coexistence study </w:t>
      </w:r>
      <w:r w:rsidR="00775BED">
        <w:t>in</w:t>
      </w:r>
      <w:r w:rsidR="007B6449">
        <w:t xml:space="preserve"> </w:t>
      </w:r>
      <w:r w:rsidR="00802800">
        <w:t>urban macro</w:t>
      </w:r>
      <w:r w:rsidR="00775BED">
        <w:t xml:space="preserve"> scenario</w:t>
      </w:r>
      <w:r w:rsidR="00C16023">
        <w:t>.</w:t>
      </w:r>
      <w:r w:rsidR="00762326">
        <w:t xml:space="preserve"> A carrier frequency of 30GHz is considered, both DL and UL cases </w:t>
      </w:r>
      <w:r w:rsidR="00CE138E">
        <w:t>were</w:t>
      </w:r>
      <w:r w:rsidR="00762326">
        <w:t xml:space="preserve"> analysed.</w:t>
      </w:r>
      <w:r w:rsidR="007B6449">
        <w:t xml:space="preserve"> </w:t>
      </w:r>
    </w:p>
    <w:p w14:paraId="2C94B391" w14:textId="7D7F01AC" w:rsidR="000364DC" w:rsidRDefault="00762326" w:rsidP="007E521D">
      <w:pPr>
        <w:jc w:val="both"/>
      </w:pPr>
      <w:r>
        <w:t>Based on the results obtained so far, for DL case an ACIR of 1</w:t>
      </w:r>
      <w:r w:rsidR="00764EBA">
        <w:t>3</w:t>
      </w:r>
      <w:r>
        <w:t xml:space="preserve">dB </w:t>
      </w:r>
      <w:r w:rsidR="00CE138E">
        <w:t>would</w:t>
      </w:r>
      <w:r>
        <w:t xml:space="preserve"> provide enough margin against adjacent channel interference. For UL case, </w:t>
      </w:r>
      <w:r w:rsidR="00764EBA">
        <w:t xml:space="preserve">looking at CASE 1 </w:t>
      </w:r>
      <w:r>
        <w:t>a</w:t>
      </w:r>
      <w:r w:rsidR="00764EBA">
        <w:t xml:space="preserve"> very low </w:t>
      </w:r>
      <w:r>
        <w:t xml:space="preserve">ACIR </w:t>
      </w:r>
      <w:r w:rsidR="00764EBA">
        <w:t xml:space="preserve">(around 3dB) </w:t>
      </w:r>
      <w:r w:rsidR="00CE138E">
        <w:t>would be</w:t>
      </w:r>
      <w:r>
        <w:t xml:space="preserve"> enough to keep degradation due to ACI within 5%.</w:t>
      </w:r>
      <w:r w:rsidR="00764EBA">
        <w:t xml:space="preserve"> Results for CASE 2 will provided once available. </w:t>
      </w:r>
    </w:p>
    <w:p w14:paraId="74BD8B12" w14:textId="6A2D90AC" w:rsidR="00762326" w:rsidRDefault="00762326" w:rsidP="007E521D">
      <w:pPr>
        <w:jc w:val="both"/>
      </w:pPr>
      <w:r>
        <w:t>We also compared results with NF=9dB and NF=11dB and we made the following observation:</w:t>
      </w:r>
    </w:p>
    <w:p w14:paraId="3405A977" w14:textId="77777777" w:rsidR="00A83767" w:rsidRPr="000E2DE2" w:rsidRDefault="00A83767" w:rsidP="00A83767">
      <w:pPr>
        <w:jc w:val="both"/>
        <w:rPr>
          <w:b/>
          <w:i/>
        </w:rPr>
      </w:pPr>
      <w:r w:rsidRPr="000E2DE2">
        <w:rPr>
          <w:b/>
          <w:i/>
        </w:rPr>
        <w:t>Observation 1:</w:t>
      </w:r>
      <w:r>
        <w:rPr>
          <w:b/>
          <w:i/>
        </w:rPr>
        <w:t xml:space="preserve"> the impact of the two simulated noise figures (i.e. 9dB and 11dB) on the final ACIR results is negligible. A good compromise would be to specify NF=10dB at 30GHz as RAN4 reply to ITU-R WP5D.</w:t>
      </w:r>
    </w:p>
    <w:p w14:paraId="1EC4423B" w14:textId="77777777" w:rsidR="00762326" w:rsidRDefault="00762326" w:rsidP="007E521D">
      <w:pPr>
        <w:jc w:val="both"/>
      </w:pP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lastRenderedPageBreak/>
        <w:t>Reference</w:t>
      </w:r>
    </w:p>
    <w:p w14:paraId="1A4CB0F5" w14:textId="696BC257" w:rsidR="00FB0D70" w:rsidRDefault="00895ACA" w:rsidP="00895ACA">
      <w:pPr>
        <w:pStyle w:val="ListParagraph"/>
        <w:numPr>
          <w:ilvl w:val="0"/>
          <w:numId w:val="2"/>
        </w:numPr>
        <w:jc w:val="both"/>
        <w:rPr>
          <w:lang w:val="en-US"/>
        </w:rPr>
      </w:pPr>
      <w:bookmarkStart w:id="6" w:name="_Ref465947019"/>
      <w:r w:rsidRPr="00895ACA">
        <w:rPr>
          <w:lang w:val="en-US"/>
        </w:rPr>
        <w:t>R4-168953</w:t>
      </w:r>
      <w:r>
        <w:rPr>
          <w:lang w:val="en-US"/>
        </w:rPr>
        <w:t>,</w:t>
      </w:r>
      <w:r w:rsidRPr="00895ACA">
        <w:rPr>
          <w:lang w:val="en-US"/>
        </w:rPr>
        <w:t xml:space="preserve"> </w:t>
      </w:r>
      <w:r>
        <w:rPr>
          <w:lang w:val="en-US"/>
        </w:rPr>
        <w:t>“</w:t>
      </w:r>
      <w:r w:rsidRPr="00895ACA">
        <w:rPr>
          <w:lang w:val="en-US"/>
        </w:rPr>
        <w:t>Simulation assumptions for WP5D co-existence simulation</w:t>
      </w:r>
      <w:r>
        <w:rPr>
          <w:lang w:val="en-US"/>
        </w:rPr>
        <w:t xml:space="preserve">”, </w:t>
      </w:r>
      <w:r w:rsidRPr="00895ACA">
        <w:rPr>
          <w:lang w:val="en-US"/>
        </w:rPr>
        <w:t>NTT DOCOMO, INC</w:t>
      </w:r>
      <w:r>
        <w:rPr>
          <w:lang w:val="en-US"/>
        </w:rPr>
        <w:t>.</w:t>
      </w:r>
      <w:bookmarkEnd w:id="6"/>
    </w:p>
    <w:p w14:paraId="69342DBB" w14:textId="22C3DDFB" w:rsidR="00895ACA" w:rsidRPr="00CE138E" w:rsidRDefault="00895ACA" w:rsidP="00895ACA">
      <w:pPr>
        <w:pStyle w:val="ListParagraph"/>
        <w:numPr>
          <w:ilvl w:val="0"/>
          <w:numId w:val="2"/>
        </w:numPr>
        <w:jc w:val="both"/>
        <w:rPr>
          <w:lang w:val="en-US"/>
        </w:rPr>
      </w:pPr>
      <w:bookmarkStart w:id="7" w:name="_Ref465947021"/>
      <w:r w:rsidRPr="00895ACA">
        <w:rPr>
          <w:lang w:val="en-US"/>
        </w:rPr>
        <w:t>R4-168794</w:t>
      </w:r>
      <w:r>
        <w:rPr>
          <w:lang w:val="en-US"/>
        </w:rPr>
        <w:t>, “</w:t>
      </w:r>
      <w:r w:rsidRPr="00895ACA">
        <w:rPr>
          <w:lang w:val="en-US"/>
        </w:rPr>
        <w:t>Further Way forward on urban micro layout and BS Beamforming Model</w:t>
      </w:r>
      <w:r w:rsidRPr="00CE138E">
        <w:rPr>
          <w:lang w:val="en-US"/>
        </w:rPr>
        <w:t xml:space="preserve">”, </w:t>
      </w:r>
      <w:proofErr w:type="spellStart"/>
      <w:r w:rsidRPr="00CE138E">
        <w:t>HuaWei</w:t>
      </w:r>
      <w:proofErr w:type="spellEnd"/>
      <w:r w:rsidRPr="00CE138E">
        <w:t xml:space="preserve"> Technologies Co., Ltd</w:t>
      </w:r>
      <w:bookmarkEnd w:id="7"/>
      <w:r w:rsidR="00CE138E">
        <w:t>.</w:t>
      </w:r>
    </w:p>
    <w:p w14:paraId="46739A89" w14:textId="02BAAA78" w:rsidR="00895ACA" w:rsidRDefault="00895ACA" w:rsidP="00895ACA">
      <w:pPr>
        <w:pStyle w:val="ListParagraph"/>
        <w:numPr>
          <w:ilvl w:val="0"/>
          <w:numId w:val="2"/>
        </w:numPr>
        <w:jc w:val="both"/>
        <w:rPr>
          <w:lang w:val="en-US"/>
        </w:rPr>
      </w:pPr>
      <w:bookmarkStart w:id="8" w:name="_Ref465947023"/>
      <w:r w:rsidRPr="00895ACA">
        <w:rPr>
          <w:lang w:val="en-US"/>
        </w:rPr>
        <w:t>R4-168795</w:t>
      </w:r>
      <w:r>
        <w:rPr>
          <w:lang w:val="en-US"/>
        </w:rPr>
        <w:t>, “</w:t>
      </w:r>
      <w:r w:rsidRPr="00895ACA">
        <w:rPr>
          <w:lang w:val="en-US"/>
        </w:rPr>
        <w:t>WF on simulation parameters for Urban macro and TPC model</w:t>
      </w:r>
      <w:r>
        <w:rPr>
          <w:lang w:val="en-US"/>
        </w:rPr>
        <w:t xml:space="preserve">”, </w:t>
      </w:r>
      <w:r w:rsidRPr="00895ACA">
        <w:rPr>
          <w:lang w:val="en-US"/>
        </w:rPr>
        <w:t>NTT DOCOMO, INC</w:t>
      </w:r>
      <w:r>
        <w:rPr>
          <w:lang w:val="en-US"/>
        </w:rPr>
        <w:t>., Qualcomm Incorporated.</w:t>
      </w:r>
      <w:bookmarkEnd w:id="8"/>
    </w:p>
    <w:p w14:paraId="180B03A8" w14:textId="1E1BC28F" w:rsidR="00ED2954" w:rsidRPr="00ED2954" w:rsidRDefault="00ED2954" w:rsidP="00A70A68">
      <w:pPr>
        <w:pStyle w:val="ListParagraph"/>
        <w:numPr>
          <w:ilvl w:val="0"/>
          <w:numId w:val="2"/>
        </w:numPr>
        <w:jc w:val="both"/>
        <w:rPr>
          <w:lang w:val="en-US"/>
        </w:rPr>
      </w:pPr>
      <w:bookmarkStart w:id="9" w:name="_Ref465947427"/>
      <w:r w:rsidRPr="00ED2954">
        <w:rPr>
          <w:lang w:val="en-US"/>
        </w:rPr>
        <w:t>R4-167752, “Simulation results for NR coexistence study in Urban Macro scenario downlink case”, Qualcomm Incorporated.</w:t>
      </w:r>
      <w:bookmarkEnd w:id="9"/>
    </w:p>
    <w:p w14:paraId="2A0399C7" w14:textId="77777777" w:rsidR="00ED2954" w:rsidRDefault="00ED2954" w:rsidP="00ED2954">
      <w:pPr>
        <w:pStyle w:val="ListParagraph"/>
        <w:numPr>
          <w:ilvl w:val="0"/>
          <w:numId w:val="2"/>
        </w:numPr>
        <w:jc w:val="both"/>
        <w:rPr>
          <w:lang w:val="en-US"/>
        </w:rPr>
      </w:pPr>
      <w:bookmarkStart w:id="10" w:name="_Ref465947429"/>
      <w:r w:rsidRPr="00ED2954">
        <w:rPr>
          <w:lang w:val="en-US"/>
        </w:rPr>
        <w:t>R4-167753</w:t>
      </w:r>
      <w:r>
        <w:rPr>
          <w:lang w:val="en-US"/>
        </w:rPr>
        <w:t>,</w:t>
      </w:r>
      <w:r w:rsidRPr="00ED2954">
        <w:rPr>
          <w:lang w:val="en-US"/>
        </w:rPr>
        <w:t xml:space="preserve"> </w:t>
      </w:r>
      <w:r>
        <w:rPr>
          <w:lang w:val="en-US"/>
        </w:rPr>
        <w:t>“</w:t>
      </w:r>
      <w:r w:rsidRPr="00ED2954">
        <w:rPr>
          <w:lang w:val="en-US"/>
        </w:rPr>
        <w:t>Simulation results for NR coexistence study in Urban Macro scenario uplink case</w:t>
      </w:r>
      <w:r>
        <w:rPr>
          <w:lang w:val="en-US"/>
        </w:rPr>
        <w:t>”, Qualcomm Incorporated.</w:t>
      </w:r>
      <w:bookmarkEnd w:id="10"/>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8B98B" w14:textId="77777777" w:rsidR="00E25BC1" w:rsidRDefault="00E25BC1">
      <w:r>
        <w:separator/>
      </w:r>
    </w:p>
  </w:endnote>
  <w:endnote w:type="continuationSeparator" w:id="0">
    <w:p w14:paraId="1C99D2B7" w14:textId="77777777" w:rsidR="00E25BC1" w:rsidRDefault="00E2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0AAE">
      <w:rPr>
        <w:rStyle w:val="PageNumber"/>
      </w:rPr>
      <w:t>5</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40AF3" w14:textId="77777777" w:rsidR="00E25BC1" w:rsidRDefault="00E25BC1">
      <w:r>
        <w:separator/>
      </w:r>
    </w:p>
  </w:footnote>
  <w:footnote w:type="continuationSeparator" w:id="0">
    <w:p w14:paraId="46CE1364" w14:textId="77777777" w:rsidR="00E25BC1" w:rsidRDefault="00E25B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2795"/>
    <w:rsid w:val="00043184"/>
    <w:rsid w:val="00043D07"/>
    <w:rsid w:val="00043DDF"/>
    <w:rsid w:val="000446FD"/>
    <w:rsid w:val="0004511D"/>
    <w:rsid w:val="00045318"/>
    <w:rsid w:val="00045774"/>
    <w:rsid w:val="00045F53"/>
    <w:rsid w:val="00046069"/>
    <w:rsid w:val="00046586"/>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153"/>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01"/>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6F9"/>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0AAE"/>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4EBA"/>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661"/>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2800"/>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477"/>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6BCC"/>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5BC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0AC6"/>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63E2"/>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6122"/>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DAD68DE-A30B-4427-9B87-79BBBFA5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184</TotalTime>
  <Pages>5</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23</cp:revision>
  <cp:lastPrinted>2016-11-03T15:02:00Z</cp:lastPrinted>
  <dcterms:created xsi:type="dcterms:W3CDTF">2016-09-30T15:07:00Z</dcterms:created>
  <dcterms:modified xsi:type="dcterms:W3CDTF">2016-11-07T20:44:00Z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